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E" w:rsidRDefault="00164CBE"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1905000" cy="619125"/>
            <wp:effectExtent l="19050" t="0" r="0" b="0"/>
            <wp:docPr id="1" name="Picture 1" descr="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u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NEW YORK</w:t>
      </w:r>
      <w:proofErr w:type="gramStart"/>
      <w:r w:rsidRPr="00164CBE">
        <w:rPr>
          <w:rFonts w:ascii="Times New Roman" w:eastAsia="Arial" w:hAnsi="Times New Roman" w:cs="Times New Roman"/>
          <w:color w:val="000000"/>
        </w:rPr>
        <w:t>,  Jan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>. 8, 2013  /PRNewswire/ -- Zaim Hajdari, a  New York City-based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wealth manager, is offering advice to his clients on the recent resolution of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the "fiscal cliff." Taxpayers at all levels are asking, "What does this mean to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me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>?"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The biggest changes will hit high-net-worth individuals: singles earning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$</w:t>
      </w:r>
      <w:proofErr w:type="gramStart"/>
      <w:r w:rsidRPr="00164CBE">
        <w:rPr>
          <w:rFonts w:ascii="Times New Roman" w:eastAsia="Arial" w:hAnsi="Times New Roman" w:cs="Times New Roman"/>
          <w:color w:val="000000"/>
        </w:rPr>
        <w:t>400,000  and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up and couples earning  $450,000  and up.  Their tax rates rise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from 35% to 39.6%. This same group also sees an increase in taxes on capital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gains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and dividends to 20 percent.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Estates for the wealthy also take a hit. Although the estate tax exemption will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 xml:space="preserve">remain at $5 million for individuals and adjust for </w:t>
      </w:r>
      <w:proofErr w:type="gramStart"/>
      <w:r w:rsidRPr="00164CBE">
        <w:rPr>
          <w:rFonts w:ascii="Times New Roman" w:eastAsia="Arial" w:hAnsi="Times New Roman" w:cs="Times New Roman"/>
          <w:color w:val="000000"/>
        </w:rPr>
        <w:t>inflation  (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>there was talk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of  $3.5 million  or even lower), the top tax rate itself goes up from 35% to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40%.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Some changes affect more modest earners as well. The Social Security tax holiday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 xml:space="preserve">is over: the 4.2% rate is now </w:t>
      </w:r>
      <w:proofErr w:type="gramStart"/>
      <w:r w:rsidRPr="00164CBE">
        <w:rPr>
          <w:rFonts w:ascii="Times New Roman" w:eastAsia="Arial" w:hAnsi="Times New Roman" w:cs="Times New Roman"/>
          <w:color w:val="000000"/>
        </w:rPr>
        <w:t>back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up to 6.2%. However, the middle class had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faced a future with the dreaded alternative minimum tax, originally aimed at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taxing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the wealthy but recently affecting an increasing segment of middle-income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taxpayers. The AMT is now permanently indexed to inflation, helping to ensure it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hits only the wealthy.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Finally, married couples in all brackets will see a permanent end to the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so-called marriage penalty.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Small but Significant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Receiving less attention, but still able to affect taxpayers' bottom line, are a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host of other features in the fiscal cliff deal. For the unemployed, the deal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provides a one-year extension of emergency unemployment insurance. And doctors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will see a postponement of automatic cuts in Medicare payments.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Commuters may see a change in benefits: buried in the deal is a provision to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extend parity between the exclusion from income for employer-provided mass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transit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and parking benefits. This can mean that pre-tax mass transit benefits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become equal to pre-tax parking benefits.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And for the philanthropically minded, the deal extends the ability to make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tax-free distributions from IRAs to charities.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These provisions-plus dozens of others-mean that all taxpayers, especially the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high-net-worth, will have to take a fresh look at their financial plans and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their estate plans.  Zaim Hajdari is available to discuss the details of the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fiscal cliff resolution as it relates to a range of taxpayers.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About The Hajdari Group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 xml:space="preserve">The Hajdari Group (www.thehajdarigroup.com) is an independent firm </w:t>
      </w:r>
      <w:proofErr w:type="gramStart"/>
      <w:r w:rsidRPr="00164CBE">
        <w:rPr>
          <w:rFonts w:ascii="Times New Roman" w:eastAsia="Arial" w:hAnsi="Times New Roman" w:cs="Times New Roman"/>
          <w:color w:val="000000"/>
        </w:rPr>
        <w:t>in  New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York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City.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President and founder Zaim Hajdari is a Chartered Retirement Planning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Counselor with 18 years experience.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Our advisors provide financial planning and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investment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management services to high-net-worth individuals and families. Other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services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include 401(k) rollover advice, retirement planning, college planning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proofErr w:type="gramStart"/>
      <w:r w:rsidRPr="00164CBE">
        <w:rPr>
          <w:rFonts w:ascii="Times New Roman" w:eastAsia="Arial" w:hAnsi="Times New Roman" w:cs="Times New Roman"/>
          <w:color w:val="000000"/>
        </w:rPr>
        <w:t>and</w:t>
      </w:r>
      <w:proofErr w:type="gramEnd"/>
      <w:r w:rsidRPr="00164CBE">
        <w:rPr>
          <w:rFonts w:ascii="Times New Roman" w:eastAsia="Arial" w:hAnsi="Times New Roman" w:cs="Times New Roman"/>
          <w:color w:val="000000"/>
        </w:rPr>
        <w:t xml:space="preserve"> estate planning.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  <w:r w:rsidRPr="00164CBE">
        <w:rPr>
          <w:rFonts w:ascii="Times New Roman" w:eastAsia="Arial" w:hAnsi="Times New Roman" w:cs="Times New Roman"/>
          <w:color w:val="000000"/>
        </w:rPr>
        <w:t>Hajdari is also the Branch Manager offering securities through Raymond James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Financial Services, Inc., member FINRA/ SIPC. Hajdari was formerly an investment</w:t>
      </w:r>
      <w:r w:rsidR="0084434E">
        <w:rPr>
          <w:rFonts w:ascii="Times New Roman" w:eastAsia="Arial" w:hAnsi="Times New Roman" w:cs="Times New Roman"/>
          <w:color w:val="000000"/>
        </w:rPr>
        <w:t xml:space="preserve"> </w:t>
      </w:r>
      <w:r w:rsidRPr="00164CBE">
        <w:rPr>
          <w:rFonts w:ascii="Times New Roman" w:eastAsia="Arial" w:hAnsi="Times New Roman" w:cs="Times New Roman"/>
          <w:color w:val="000000"/>
        </w:rPr>
        <w:t>manager with JPMorgan Chase where he oversaw over  $3 billion  in client assets.</w:t>
      </w:r>
    </w:p>
    <w:p w:rsidR="00164CBE" w:rsidRPr="00164CBE" w:rsidRDefault="00164CBE" w:rsidP="0084434E">
      <w:pPr>
        <w:spacing w:after="0"/>
        <w:rPr>
          <w:rFonts w:ascii="Times New Roman" w:eastAsia="Arial" w:hAnsi="Times New Roman" w:cs="Times New Roman"/>
          <w:color w:val="000000"/>
        </w:rPr>
      </w:pPr>
    </w:p>
    <w:p w:rsidR="00164CBE" w:rsidRDefault="00164CBE"/>
    <w:sectPr w:rsidR="00164CBE" w:rsidSect="00844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CBE"/>
    <w:rsid w:val="00164CBE"/>
    <w:rsid w:val="0084434E"/>
    <w:rsid w:val="00882E4F"/>
    <w:rsid w:val="0098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B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C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 Hajdari</dc:creator>
  <cp:lastModifiedBy>Zaim Hajdari</cp:lastModifiedBy>
  <cp:revision>1</cp:revision>
  <dcterms:created xsi:type="dcterms:W3CDTF">2013-01-08T17:42:00Z</dcterms:created>
  <dcterms:modified xsi:type="dcterms:W3CDTF">2013-01-08T17:57:00Z</dcterms:modified>
</cp:coreProperties>
</file>